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95D" w:rsidRPr="001D695D" w:rsidRDefault="001D695D" w:rsidP="001D695D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cs-CZ"/>
        </w:rPr>
      </w:pPr>
      <w:r w:rsidRPr="001D695D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cs-CZ"/>
        </w:rPr>
        <w:t>Hodnota noty</w:t>
      </w:r>
    </w:p>
    <w:p w:rsidR="001D695D" w:rsidRPr="001D695D" w:rsidRDefault="001D695D" w:rsidP="001D695D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bookmarkStart w:id="0" w:name="_GoBack"/>
      <w:bookmarkEnd w:id="0"/>
    </w:p>
    <w:p w:rsidR="001D695D" w:rsidRPr="001D695D" w:rsidRDefault="001D695D" w:rsidP="001D695D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1D695D">
        <w:rPr>
          <w:rFonts w:ascii="Arial" w:eastAsia="Times New Roman" w:hAnsi="Arial" w:cs="Arial"/>
          <w:noProof/>
          <w:color w:val="0B0080"/>
          <w:sz w:val="20"/>
          <w:szCs w:val="20"/>
          <w:lang w:eastAsia="cs-CZ"/>
        </w:rPr>
        <w:drawing>
          <wp:inline distT="0" distB="0" distL="0" distR="0">
            <wp:extent cx="2762250" cy="1019175"/>
            <wp:effectExtent l="0" t="0" r="0" b="9525"/>
            <wp:docPr id="1" name="Obrázek 1" descr="https://upload.wikimedia.org/wikipedia/commons/thumb/3/3d/Notes.svg/290px-Notes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3/3d/Notes.svg/290px-Notes.svg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95D" w:rsidRPr="001D695D" w:rsidRDefault="001D695D" w:rsidP="001D695D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1D695D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Noty zleva: celá, půlová, čtvrťová, osminová, šestnáctinová, dvaatřicetinová, čtyřiašedesátinová</w:t>
      </w:r>
    </w:p>
    <w:p w:rsidR="001D695D" w:rsidRPr="001D695D" w:rsidRDefault="001D695D" w:rsidP="001D695D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1D695D">
        <w:rPr>
          <w:rFonts w:ascii="Arial" w:eastAsia="Times New Roman" w:hAnsi="Arial" w:cs="Arial"/>
          <w:b/>
          <w:bCs/>
          <w:color w:val="222222"/>
          <w:sz w:val="21"/>
          <w:szCs w:val="21"/>
          <w:lang w:eastAsia="cs-CZ"/>
        </w:rPr>
        <w:t>Hodnota noty</w:t>
      </w:r>
      <w:r w:rsidRPr="001D695D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 udává, kolik </w:t>
      </w:r>
      <w:hyperlink r:id="rId7" w:tooltip="Doba (hudba)" w:history="1">
        <w:r w:rsidRPr="001D695D">
          <w:rPr>
            <w:rFonts w:ascii="Arial" w:eastAsia="Times New Roman" w:hAnsi="Arial" w:cs="Arial"/>
            <w:color w:val="0B0080"/>
            <w:sz w:val="21"/>
            <w:szCs w:val="21"/>
            <w:lang w:eastAsia="cs-CZ"/>
          </w:rPr>
          <w:t>dob</w:t>
        </w:r>
      </w:hyperlink>
      <w:r w:rsidRPr="001D695D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 </w:t>
      </w:r>
      <w:hyperlink r:id="rId8" w:tooltip="Nota" w:history="1">
        <w:r w:rsidRPr="001D695D">
          <w:rPr>
            <w:rFonts w:ascii="Arial" w:eastAsia="Times New Roman" w:hAnsi="Arial" w:cs="Arial"/>
            <w:color w:val="0B0080"/>
            <w:sz w:val="21"/>
            <w:szCs w:val="21"/>
            <w:lang w:eastAsia="cs-CZ"/>
          </w:rPr>
          <w:t>nota</w:t>
        </w:r>
      </w:hyperlink>
      <w:r w:rsidRPr="001D695D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 představuje a určuje relativní </w:t>
      </w:r>
      <w:hyperlink r:id="rId9" w:tooltip="Délka tónu" w:history="1">
        <w:r w:rsidRPr="001D695D">
          <w:rPr>
            <w:rFonts w:ascii="Arial" w:eastAsia="Times New Roman" w:hAnsi="Arial" w:cs="Arial"/>
            <w:color w:val="0B0080"/>
            <w:sz w:val="21"/>
            <w:szCs w:val="21"/>
            <w:lang w:eastAsia="cs-CZ"/>
          </w:rPr>
          <w:t>délku tónu</w:t>
        </w:r>
      </w:hyperlink>
      <w:r w:rsidRPr="001D695D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:</w:t>
      </w:r>
    </w:p>
    <w:p w:rsidR="001D695D" w:rsidRPr="001D695D" w:rsidRDefault="001D695D" w:rsidP="001D695D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1D695D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celá nota – 4 </w:t>
      </w:r>
      <w:hyperlink r:id="rId10" w:tooltip="Doba (hudba)" w:history="1">
        <w:r w:rsidRPr="001D695D">
          <w:rPr>
            <w:rFonts w:ascii="Arial" w:eastAsia="Times New Roman" w:hAnsi="Arial" w:cs="Arial"/>
            <w:color w:val="0B0080"/>
            <w:sz w:val="21"/>
            <w:szCs w:val="21"/>
            <w:lang w:eastAsia="cs-CZ"/>
          </w:rPr>
          <w:t>doby</w:t>
        </w:r>
      </w:hyperlink>
    </w:p>
    <w:p w:rsidR="001D695D" w:rsidRPr="001D695D" w:rsidRDefault="001D695D" w:rsidP="001D695D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1D695D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půlová nota („půlka“) – 2 doby</w:t>
      </w:r>
    </w:p>
    <w:p w:rsidR="001D695D" w:rsidRPr="001D695D" w:rsidRDefault="001D695D" w:rsidP="001D695D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1D695D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čtvrťová nota („čtvrtka“) – 1 doba</w:t>
      </w:r>
    </w:p>
    <w:p w:rsidR="001D695D" w:rsidRPr="001D695D" w:rsidRDefault="001D695D" w:rsidP="001D695D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1D695D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osminová nota („osmina“) – půl doby</w:t>
      </w:r>
    </w:p>
    <w:p w:rsidR="001D695D" w:rsidRPr="001D695D" w:rsidRDefault="001D695D" w:rsidP="001D695D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1D695D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šestnáctinová nota („šestnáctina“) – čtvrt doby</w:t>
      </w:r>
    </w:p>
    <w:p w:rsidR="001D695D" w:rsidRPr="001D695D" w:rsidRDefault="001D695D" w:rsidP="001D695D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1D695D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dvaatřicetinová nota – osmina doby</w:t>
      </w:r>
    </w:p>
    <w:p w:rsidR="001D695D" w:rsidRPr="001D695D" w:rsidRDefault="001D695D" w:rsidP="001D695D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1D695D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čtyřiašedesátinová nota – šestnáctina doby</w:t>
      </w:r>
    </w:p>
    <w:p w:rsidR="00B77C8A" w:rsidRDefault="00B77C8A"/>
    <w:sectPr w:rsidR="00B77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C6F12"/>
    <w:multiLevelType w:val="multilevel"/>
    <w:tmpl w:val="90DE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5D"/>
    <w:rsid w:val="001D695D"/>
    <w:rsid w:val="00B7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2D439-824C-4611-BBC4-E12533C6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D6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695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D695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D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656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No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Doba_(hudba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commons.wikimedia.org/wiki/File:Notes.svg" TargetMode="External"/><Relationship Id="rId10" Type="http://schemas.openxmlformats.org/officeDocument/2006/relationships/hyperlink" Target="https://cs.wikipedia.org/wiki/Doba_(hudba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D%C3%A9lka_t%C3%B3n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not6</dc:creator>
  <cp:keywords/>
  <dc:description/>
  <cp:lastModifiedBy>not6</cp:lastModifiedBy>
  <cp:revision>1</cp:revision>
  <dcterms:created xsi:type="dcterms:W3CDTF">2020-03-13T09:54:00Z</dcterms:created>
  <dcterms:modified xsi:type="dcterms:W3CDTF">2020-03-13T09:55:00Z</dcterms:modified>
</cp:coreProperties>
</file>