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86" w:rsidRPr="00B91BE8" w:rsidRDefault="00FE5686" w:rsidP="00FE5686">
      <w:pPr>
        <w:spacing w:before="240"/>
        <w:jc w:val="center"/>
        <w:rPr>
          <w:rFonts w:cs="Times New Roman"/>
          <w:b/>
          <w:sz w:val="32"/>
          <w:szCs w:val="32"/>
          <w:u w:val="thick"/>
        </w:rPr>
      </w:pPr>
      <w:proofErr w:type="spellStart"/>
      <w:r w:rsidRPr="00B91BE8">
        <w:rPr>
          <w:rFonts w:cs="Times New Roman"/>
          <w:b/>
          <w:sz w:val="32"/>
          <w:szCs w:val="32"/>
          <w:u w:val="thick"/>
        </w:rPr>
        <w:t>Mezopotamie</w:t>
      </w:r>
      <w:proofErr w:type="spellEnd"/>
    </w:p>
    <w:p w:rsidR="00FE5686" w:rsidRPr="00B91BE8" w:rsidRDefault="00FE5686" w:rsidP="00FE5686">
      <w:pPr>
        <w:spacing w:before="240"/>
        <w:rPr>
          <w:rFonts w:cs="Times New Roman"/>
          <w:b/>
          <w:sz w:val="32"/>
          <w:szCs w:val="32"/>
          <w:u w:val="thick"/>
        </w:rPr>
      </w:pPr>
      <w:r w:rsidRPr="00B91BE8">
        <w:rPr>
          <w:rFonts w:cs="Times New Roman"/>
          <w:b/>
          <w:sz w:val="32"/>
          <w:szCs w:val="32"/>
          <w:u w:val="thick"/>
        </w:rPr>
        <w:t>Život mezi řekami</w:t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</w:t>
      </w:r>
      <w:proofErr w:type="spellStart"/>
      <w:r w:rsidRPr="00B91BE8">
        <w:rPr>
          <w:rFonts w:cs="Times New Roman"/>
          <w:sz w:val="32"/>
          <w:szCs w:val="32"/>
        </w:rPr>
        <w:t>Mezopotamie</w:t>
      </w:r>
      <w:proofErr w:type="spellEnd"/>
      <w:r w:rsidRPr="00B91BE8">
        <w:rPr>
          <w:rFonts w:cs="Times New Roman"/>
          <w:sz w:val="32"/>
          <w:szCs w:val="32"/>
        </w:rPr>
        <w:t xml:space="preserve"> je území mezi řekami Eufrat a </w:t>
      </w:r>
      <w:proofErr w:type="spellStart"/>
      <w:r w:rsidRPr="00B91BE8">
        <w:rPr>
          <w:rFonts w:cs="Times New Roman"/>
          <w:sz w:val="32"/>
          <w:szCs w:val="32"/>
        </w:rPr>
        <w:t>Tygris</w:t>
      </w:r>
      <w:proofErr w:type="spellEnd"/>
      <w:r w:rsidRPr="00B91BE8">
        <w:rPr>
          <w:rFonts w:cs="Times New Roman"/>
          <w:sz w:val="32"/>
          <w:szCs w:val="32"/>
        </w:rPr>
        <w:br/>
        <w:t>-v zemi nedostatek dřeva a kovů (dovoz) i kamene (stavby z cihel)</w:t>
      </w:r>
      <w:r w:rsidRPr="00B91BE8">
        <w:rPr>
          <w:rFonts w:cs="Times New Roman"/>
          <w:sz w:val="32"/>
          <w:szCs w:val="32"/>
        </w:rPr>
        <w:br/>
        <w:t xml:space="preserve">-z věd se nejdříve rozvíjela geometrie, počítali v desítkové a </w:t>
      </w:r>
      <w:proofErr w:type="spellStart"/>
      <w:r w:rsidRPr="00B91BE8">
        <w:rPr>
          <w:rFonts w:cs="Times New Roman"/>
          <w:sz w:val="32"/>
          <w:szCs w:val="32"/>
        </w:rPr>
        <w:t>šedesátkové</w:t>
      </w:r>
      <w:proofErr w:type="spellEnd"/>
      <w:r w:rsidRPr="00B91BE8">
        <w:rPr>
          <w:rFonts w:cs="Times New Roman"/>
          <w:sz w:val="32"/>
          <w:szCs w:val="32"/>
        </w:rPr>
        <w:t xml:space="preserve"> soustavě, </w:t>
      </w:r>
      <w:r w:rsidRPr="00B91BE8">
        <w:rPr>
          <w:rFonts w:cs="Times New Roman"/>
          <w:sz w:val="32"/>
          <w:szCs w:val="32"/>
        </w:rPr>
        <w:br/>
        <w:t xml:space="preserve">-obyvatelé </w:t>
      </w:r>
      <w:proofErr w:type="spellStart"/>
      <w:r w:rsidRPr="00B91BE8">
        <w:rPr>
          <w:rFonts w:cs="Times New Roman"/>
          <w:sz w:val="32"/>
          <w:szCs w:val="32"/>
        </w:rPr>
        <w:t>Mezopotamie</w:t>
      </w:r>
      <w:proofErr w:type="spellEnd"/>
      <w:r w:rsidRPr="00B91BE8">
        <w:rPr>
          <w:rFonts w:cs="Times New Roman"/>
          <w:sz w:val="32"/>
          <w:szCs w:val="32"/>
        </w:rPr>
        <w:t xml:space="preserve"> Sumerové jako první na světě používali kolo.</w:t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-Nil sloužil jako zdroj úrodného bahna během záplav (záplavové zemědělství) i dopravní cesta, umožnil tak vznik státu</w:t>
      </w:r>
    </w:p>
    <w:p w:rsidR="00FE5686" w:rsidRPr="00B91BE8" w:rsidRDefault="00FE5686" w:rsidP="00FE5686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E5686" w:rsidRPr="00B91BE8" w:rsidRDefault="00FE5686" w:rsidP="00FE5686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E5686" w:rsidRPr="00B91BE8" w:rsidRDefault="00FE5686" w:rsidP="00FE5686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E5686" w:rsidRPr="00B91BE8" w:rsidRDefault="00FE5686" w:rsidP="00FE5686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E5686" w:rsidRPr="00B91BE8" w:rsidRDefault="00FE5686" w:rsidP="00FE5686">
      <w:pPr>
        <w:spacing w:before="240"/>
        <w:rPr>
          <w:rFonts w:cs="Times New Roman"/>
          <w:b/>
          <w:sz w:val="32"/>
          <w:szCs w:val="32"/>
          <w:u w:val="thick"/>
        </w:rPr>
      </w:pPr>
    </w:p>
    <w:p w:rsidR="00FE5686" w:rsidRPr="00B91BE8" w:rsidRDefault="00FE5686" w:rsidP="00FE5686">
      <w:pPr>
        <w:spacing w:before="240"/>
        <w:rPr>
          <w:rFonts w:cs="Times New Roman"/>
          <w:b/>
          <w:sz w:val="32"/>
          <w:szCs w:val="32"/>
          <w:u w:val="thick"/>
        </w:rPr>
      </w:pPr>
      <w:r w:rsidRPr="00B91BE8">
        <w:rPr>
          <w:rFonts w:cs="Times New Roman"/>
          <w:b/>
          <w:sz w:val="32"/>
          <w:szCs w:val="32"/>
          <w:u w:val="thick"/>
        </w:rPr>
        <w:lastRenderedPageBreak/>
        <w:t>Oko za oko, zub za zub</w:t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 xml:space="preserve">-obyvatelé žili v městských státech už 3500 </w:t>
      </w:r>
      <w:proofErr w:type="gramStart"/>
      <w:r w:rsidRPr="00B91BE8">
        <w:rPr>
          <w:rFonts w:cs="Times New Roman"/>
          <w:sz w:val="32"/>
          <w:szCs w:val="32"/>
        </w:rPr>
        <w:t>př.n.</w:t>
      </w:r>
      <w:proofErr w:type="gramEnd"/>
      <w:r w:rsidRPr="00B91BE8">
        <w:rPr>
          <w:rFonts w:cs="Times New Roman"/>
          <w:sz w:val="32"/>
          <w:szCs w:val="32"/>
        </w:rPr>
        <w:t xml:space="preserve">l., jednotlivá města (Ur, </w:t>
      </w:r>
      <w:proofErr w:type="spellStart"/>
      <w:r w:rsidRPr="00B91BE8">
        <w:rPr>
          <w:rFonts w:cs="Times New Roman"/>
          <w:sz w:val="32"/>
          <w:szCs w:val="32"/>
        </w:rPr>
        <w:t>Uruk</w:t>
      </w:r>
      <w:proofErr w:type="spellEnd"/>
      <w:r w:rsidRPr="00B91BE8">
        <w:rPr>
          <w:rFonts w:cs="Times New Roman"/>
          <w:sz w:val="32"/>
          <w:szCs w:val="32"/>
        </w:rPr>
        <w:t xml:space="preserve">, </w:t>
      </w:r>
      <w:proofErr w:type="spellStart"/>
      <w:r w:rsidRPr="00B91BE8">
        <w:rPr>
          <w:rFonts w:cs="Times New Roman"/>
          <w:sz w:val="32"/>
          <w:szCs w:val="32"/>
        </w:rPr>
        <w:t>Kiš</w:t>
      </w:r>
      <w:proofErr w:type="spellEnd"/>
      <w:r w:rsidRPr="00B91BE8">
        <w:rPr>
          <w:rFonts w:cs="Times New Roman"/>
          <w:sz w:val="32"/>
          <w:szCs w:val="32"/>
        </w:rPr>
        <w:t>, Babylon) mezi sebou často válčila</w:t>
      </w:r>
      <w:r w:rsidRPr="00B91BE8">
        <w:rPr>
          <w:rFonts w:cs="Times New Roman"/>
          <w:sz w:val="32"/>
          <w:szCs w:val="32"/>
        </w:rPr>
        <w:br/>
        <w:t xml:space="preserve">- jednotlivé městské státy měly vlastní zákony, nejstarší dochovaný zákoník je </w:t>
      </w:r>
      <w:proofErr w:type="spellStart"/>
      <w:r w:rsidRPr="00B91BE8">
        <w:rPr>
          <w:rFonts w:cs="Times New Roman"/>
          <w:sz w:val="32"/>
          <w:szCs w:val="32"/>
        </w:rPr>
        <w:t>Chammurapiho</w:t>
      </w:r>
      <w:proofErr w:type="spellEnd"/>
      <w:r w:rsidRPr="00B91BE8">
        <w:rPr>
          <w:rFonts w:cs="Times New Roman"/>
          <w:sz w:val="32"/>
          <w:szCs w:val="32"/>
        </w:rPr>
        <w:t xml:space="preserve"> (1750 př.n.l.), byl velmi přísný (oko za oko)</w:t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-víme, že obyvatelé se dělili na plnoprávné (občané státu), svobodné (často cizinci) a otroky (považováni jen za majetek)</w:t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b/>
          <w:sz w:val="32"/>
          <w:szCs w:val="32"/>
          <w:u w:val="thick"/>
        </w:rPr>
      </w:pPr>
      <w:r w:rsidRPr="00B91BE8">
        <w:rPr>
          <w:rFonts w:cs="Times New Roman"/>
          <w:b/>
          <w:sz w:val="32"/>
          <w:szCs w:val="32"/>
          <w:u w:val="thick"/>
        </w:rPr>
        <w:lastRenderedPageBreak/>
        <w:t>V době hliněných tabulek</w:t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 xml:space="preserve">-V </w:t>
      </w:r>
      <w:proofErr w:type="spellStart"/>
      <w:r w:rsidRPr="00B91BE8">
        <w:rPr>
          <w:rFonts w:cs="Times New Roman"/>
          <w:sz w:val="32"/>
          <w:szCs w:val="32"/>
        </w:rPr>
        <w:t>Mezopotamii</w:t>
      </w:r>
      <w:proofErr w:type="spellEnd"/>
      <w:r w:rsidRPr="00B91BE8">
        <w:rPr>
          <w:rFonts w:cs="Times New Roman"/>
          <w:sz w:val="32"/>
          <w:szCs w:val="32"/>
        </w:rPr>
        <w:t xml:space="preserve"> se se psalo klínovým písmem na hliněné tabulky (v několika jazycích), písmo rozluštil Bedřich Hrozný</w:t>
      </w:r>
      <w:r w:rsidRPr="00B91BE8">
        <w:rPr>
          <w:rFonts w:cs="Times New Roman"/>
          <w:sz w:val="32"/>
          <w:szCs w:val="32"/>
        </w:rPr>
        <w:br/>
        <w:t>-mezi nejvýznamnější stavby patřily chrámy (často zikkuraty-věže) a paláce z glazovaných cihel (</w:t>
      </w:r>
      <w:proofErr w:type="spellStart"/>
      <w:r w:rsidRPr="00B91BE8">
        <w:rPr>
          <w:rFonts w:cs="Times New Roman"/>
          <w:sz w:val="32"/>
          <w:szCs w:val="32"/>
        </w:rPr>
        <w:t>Ištařina</w:t>
      </w:r>
      <w:proofErr w:type="spellEnd"/>
      <w:r w:rsidRPr="00B91BE8">
        <w:rPr>
          <w:rFonts w:cs="Times New Roman"/>
          <w:sz w:val="32"/>
          <w:szCs w:val="32"/>
        </w:rPr>
        <w:t xml:space="preserve"> brána)</w:t>
      </w:r>
      <w:r w:rsidRPr="00B91BE8">
        <w:rPr>
          <w:rFonts w:cs="Times New Roman"/>
          <w:sz w:val="32"/>
          <w:szCs w:val="32"/>
        </w:rPr>
        <w:br/>
        <w:t>-stavby bývaly zdobeny mozaikami (obrazy z barevných kamínků) a reliéfy (sochy vystupující z plochy)</w:t>
      </w:r>
      <w:r w:rsidRPr="00B91BE8">
        <w:rPr>
          <w:rFonts w:cs="Times New Roman"/>
          <w:sz w:val="32"/>
          <w:szCs w:val="32"/>
        </w:rPr>
        <w:br/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spacing w:before="240"/>
        <w:jc w:val="center"/>
        <w:rPr>
          <w:rFonts w:cs="Times New Roman"/>
          <w:b/>
          <w:sz w:val="32"/>
          <w:szCs w:val="32"/>
          <w:u w:val="thick"/>
        </w:rPr>
      </w:pPr>
      <w:bookmarkStart w:id="0" w:name="_GoBack"/>
      <w:bookmarkEnd w:id="0"/>
      <w:proofErr w:type="spellStart"/>
      <w:r w:rsidRPr="00B91BE8">
        <w:rPr>
          <w:rFonts w:cs="Times New Roman"/>
          <w:b/>
          <w:sz w:val="32"/>
          <w:szCs w:val="32"/>
          <w:u w:val="thick"/>
        </w:rPr>
        <w:lastRenderedPageBreak/>
        <w:t>Fenicie</w:t>
      </w:r>
      <w:proofErr w:type="spellEnd"/>
      <w:r w:rsidRPr="00B91BE8">
        <w:rPr>
          <w:rFonts w:cs="Times New Roman"/>
          <w:b/>
          <w:sz w:val="32"/>
          <w:szCs w:val="32"/>
          <w:u w:val="thick"/>
        </w:rPr>
        <w:t xml:space="preserve"> a Izrael</w:t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Féničané</w:t>
      </w:r>
      <w:r w:rsidRPr="00B91BE8">
        <w:rPr>
          <w:rFonts w:cs="Times New Roman"/>
          <w:sz w:val="32"/>
          <w:szCs w:val="32"/>
        </w:rPr>
        <w:br/>
        <w:t xml:space="preserve">-byli zdatní mořeplavci a obchodníci (po celém Středomoří), mezi jejich města patřil </w:t>
      </w:r>
      <w:proofErr w:type="spellStart"/>
      <w:r w:rsidRPr="00B91BE8">
        <w:rPr>
          <w:rFonts w:cs="Times New Roman"/>
          <w:sz w:val="32"/>
          <w:szCs w:val="32"/>
        </w:rPr>
        <w:t>Byblos</w:t>
      </w:r>
      <w:proofErr w:type="spellEnd"/>
      <w:r w:rsidRPr="00B91BE8">
        <w:rPr>
          <w:rFonts w:cs="Times New Roman"/>
          <w:sz w:val="32"/>
          <w:szCs w:val="32"/>
        </w:rPr>
        <w:t xml:space="preserve"> a Kartágo</w:t>
      </w:r>
      <w:r w:rsidRPr="00B91BE8">
        <w:rPr>
          <w:rFonts w:cs="Times New Roman"/>
          <w:sz w:val="32"/>
          <w:szCs w:val="32"/>
        </w:rPr>
        <w:br/>
        <w:t>-jméno odvozeno od červeného barviva z mušlí purpuru (</w:t>
      </w:r>
      <w:proofErr w:type="spellStart"/>
      <w:r w:rsidRPr="00B91BE8">
        <w:rPr>
          <w:rFonts w:cs="Times New Roman"/>
          <w:sz w:val="32"/>
          <w:szCs w:val="32"/>
        </w:rPr>
        <w:t>foinikos</w:t>
      </w:r>
      <w:proofErr w:type="spellEnd"/>
      <w:r w:rsidRPr="00B91BE8">
        <w:rPr>
          <w:rFonts w:cs="Times New Roman"/>
          <w:sz w:val="32"/>
          <w:szCs w:val="32"/>
        </w:rPr>
        <w:t>)</w:t>
      </w:r>
      <w:r w:rsidRPr="00B91BE8">
        <w:rPr>
          <w:rFonts w:cs="Times New Roman"/>
          <w:sz w:val="32"/>
          <w:szCs w:val="32"/>
        </w:rPr>
        <w:br/>
        <w:t>fénické hláskové písmo se stalo předchůdcem naší abecedy</w:t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Izrael</w:t>
      </w:r>
    </w:p>
    <w:p w:rsidR="00FE5686" w:rsidRPr="00B91BE8" w:rsidRDefault="00FE5686" w:rsidP="00FE5686">
      <w:pPr>
        <w:spacing w:before="240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 xml:space="preserve">-území východního Středomoří ovládly kolem r. 1250 </w:t>
      </w:r>
      <w:proofErr w:type="gramStart"/>
      <w:r w:rsidRPr="00B91BE8">
        <w:rPr>
          <w:rFonts w:cs="Times New Roman"/>
          <w:sz w:val="32"/>
          <w:szCs w:val="32"/>
        </w:rPr>
        <w:t>př.n.</w:t>
      </w:r>
      <w:proofErr w:type="gramEnd"/>
      <w:r w:rsidRPr="00B91BE8">
        <w:rPr>
          <w:rFonts w:cs="Times New Roman"/>
          <w:sz w:val="32"/>
          <w:szCs w:val="32"/>
        </w:rPr>
        <w:t>l. hebrejské kmeny a vytvořily Judeu/Izrael, později se začali nazývat Židé</w:t>
      </w:r>
      <w:r w:rsidRPr="00B91BE8">
        <w:rPr>
          <w:rFonts w:cs="Times New Roman"/>
          <w:sz w:val="32"/>
          <w:szCs w:val="32"/>
        </w:rPr>
        <w:br/>
        <w:t>-od ostatních se odlišovali vírou v jednoho boha (monoteismus), součástí jejich víry bylo i desatero přikázání (převzato křesťanstvím)</w:t>
      </w:r>
    </w:p>
    <w:p w:rsidR="00FE5686" w:rsidRPr="00B91BE8" w:rsidRDefault="00FE5686" w:rsidP="00FE5686">
      <w:pPr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rPr>
          <w:rFonts w:cs="Times New Roman"/>
          <w:sz w:val="32"/>
          <w:szCs w:val="32"/>
        </w:rPr>
      </w:pPr>
    </w:p>
    <w:p w:rsidR="00FE5686" w:rsidRPr="00B91BE8" w:rsidRDefault="00FE5686" w:rsidP="00FE5686">
      <w:pPr>
        <w:rPr>
          <w:rFonts w:cs="Times New Roman"/>
          <w:sz w:val="32"/>
          <w:szCs w:val="32"/>
        </w:rPr>
      </w:pPr>
    </w:p>
    <w:p w:rsidR="00B57326" w:rsidRDefault="00B57326"/>
    <w:sectPr w:rsidR="00B57326" w:rsidSect="00FE568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86"/>
    <w:rsid w:val="00B57326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1</cp:revision>
  <dcterms:created xsi:type="dcterms:W3CDTF">2019-11-30T10:33:00Z</dcterms:created>
  <dcterms:modified xsi:type="dcterms:W3CDTF">2019-11-30T10:44:00Z</dcterms:modified>
</cp:coreProperties>
</file>